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hd w:val="clear" w:color="auto" w:fill="FFFFFF"/>
        <w:ind w:firstLine="567"/>
        <w:jc w:val="center"/>
        <w:rPr>
          <w:sz w:val="30"/>
          <w:szCs w:val="30"/>
        </w:rPr>
      </w:pPr>
      <w:r>
        <w:rPr>
          <w:b/>
          <w:sz w:val="30"/>
          <w:szCs w:val="30"/>
        </w:rPr>
        <w:t xml:space="preserve">Информация о работе с обращениями граждан </w:t>
      </w:r>
    </w:p>
    <w:p>
      <w:pPr>
        <w:pStyle w:val="Normal"/>
        <w:shd w:val="clear" w:color="auto" w:fill="FFFFFF"/>
        <w:ind w:firstLine="567"/>
        <w:jc w:val="center"/>
        <w:rPr>
          <w:sz w:val="30"/>
          <w:szCs w:val="30"/>
        </w:rPr>
      </w:pPr>
      <w:r>
        <w:rPr>
          <w:b/>
          <w:sz w:val="30"/>
          <w:szCs w:val="30"/>
        </w:rPr>
        <w:t xml:space="preserve">в Совете Сабинского муниципального района </w:t>
      </w:r>
    </w:p>
    <w:p>
      <w:pPr>
        <w:pStyle w:val="Normal"/>
        <w:shd w:val="clear" w:color="auto" w:fill="FFFFFF"/>
        <w:ind w:firstLine="567"/>
        <w:jc w:val="center"/>
        <w:rPr>
          <w:sz w:val="30"/>
          <w:szCs w:val="30"/>
        </w:rPr>
      </w:pPr>
      <w:r>
        <w:rPr>
          <w:b/>
          <w:sz w:val="30"/>
          <w:szCs w:val="30"/>
        </w:rPr>
        <w:t xml:space="preserve">за </w:t>
      </w:r>
      <w:r>
        <w:rPr>
          <w:b/>
          <w:sz w:val="30"/>
          <w:szCs w:val="30"/>
        </w:rPr>
        <w:t xml:space="preserve">первое полугодие </w:t>
      </w:r>
      <w:r>
        <w:rPr>
          <w:b/>
          <w:sz w:val="30"/>
          <w:szCs w:val="30"/>
        </w:rPr>
        <w:t>2022 год</w:t>
      </w:r>
    </w:p>
    <w:p>
      <w:pPr>
        <w:pStyle w:val="Normal"/>
        <w:shd w:val="clear" w:color="auto" w:fill="FFFFFF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</w:r>
    </w:p>
    <w:p>
      <w:pPr>
        <w:pStyle w:val="Normal"/>
        <w:shd w:val="clear" w:color="auto" w:fill="FFFFFF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За </w:t>
      </w:r>
      <w:r>
        <w:rPr>
          <w:sz w:val="30"/>
          <w:szCs w:val="30"/>
        </w:rPr>
        <w:t xml:space="preserve">первое полугодие </w:t>
      </w:r>
      <w:r>
        <w:rPr>
          <w:sz w:val="30"/>
          <w:szCs w:val="30"/>
        </w:rPr>
        <w:t>2022 год</w:t>
      </w:r>
      <w:r>
        <w:rPr>
          <w:sz w:val="30"/>
          <w:szCs w:val="30"/>
        </w:rPr>
        <w:t>а</w:t>
      </w:r>
      <w:r>
        <w:rPr>
          <w:sz w:val="30"/>
          <w:szCs w:val="30"/>
        </w:rPr>
        <w:t xml:space="preserve"> в адрес Главы Сабинского муниципального района поступило всего </w:t>
      </w:r>
      <w:r>
        <w:rPr>
          <w:sz w:val="30"/>
          <w:szCs w:val="30"/>
        </w:rPr>
        <w:t>175</w:t>
      </w:r>
      <w:r>
        <w:rPr>
          <w:sz w:val="30"/>
          <w:szCs w:val="30"/>
        </w:rPr>
        <w:t xml:space="preserve"> обращени</w:t>
      </w:r>
      <w:r>
        <w:rPr>
          <w:sz w:val="30"/>
          <w:szCs w:val="30"/>
        </w:rPr>
        <w:t>й</w:t>
      </w:r>
      <w:r>
        <w:rPr>
          <w:sz w:val="30"/>
          <w:szCs w:val="30"/>
        </w:rPr>
        <w:t xml:space="preserve">, что на </w:t>
      </w:r>
      <w:r>
        <w:rPr>
          <w:sz w:val="30"/>
          <w:szCs w:val="30"/>
        </w:rPr>
        <w:t>1</w:t>
      </w:r>
      <w:r>
        <w:rPr>
          <w:sz w:val="30"/>
          <w:szCs w:val="30"/>
        </w:rPr>
        <w:t xml:space="preserve">0 обращений меньше уровня 2021 года. На личном приеме Главой муниципального района принято </w:t>
      </w:r>
      <w:r>
        <w:rPr>
          <w:sz w:val="30"/>
          <w:szCs w:val="30"/>
        </w:rPr>
        <w:t>7</w:t>
      </w:r>
      <w:r>
        <w:rPr>
          <w:sz w:val="30"/>
          <w:szCs w:val="30"/>
        </w:rPr>
        <w:t xml:space="preserve">6 жителей района </w:t>
      </w:r>
      <w:r>
        <w:rPr>
          <w:sz w:val="30"/>
          <w:szCs w:val="30"/>
        </w:rPr>
        <w:t>(2021 год — 81)</w:t>
      </w:r>
      <w:r>
        <w:rPr>
          <w:sz w:val="30"/>
          <w:szCs w:val="30"/>
        </w:rPr>
        <w:t xml:space="preserve">. За </w:t>
      </w:r>
      <w:r>
        <w:rPr>
          <w:sz w:val="30"/>
          <w:szCs w:val="30"/>
        </w:rPr>
        <w:t xml:space="preserve">первое полугодие </w:t>
      </w:r>
      <w:r>
        <w:rPr>
          <w:sz w:val="30"/>
          <w:szCs w:val="30"/>
        </w:rPr>
        <w:t>2022 год</w:t>
      </w:r>
      <w:r>
        <w:rPr>
          <w:sz w:val="30"/>
          <w:szCs w:val="30"/>
        </w:rPr>
        <w:t>а</w:t>
      </w:r>
      <w:r>
        <w:rPr>
          <w:sz w:val="30"/>
          <w:szCs w:val="30"/>
        </w:rPr>
        <w:t xml:space="preserve"> через Интернет-приемную официального сайта района и электронную почту поступило </w:t>
      </w:r>
      <w:r>
        <w:rPr>
          <w:sz w:val="30"/>
          <w:szCs w:val="30"/>
        </w:rPr>
        <w:t>35</w:t>
      </w:r>
      <w:r>
        <w:rPr>
          <w:sz w:val="30"/>
          <w:szCs w:val="30"/>
        </w:rPr>
        <w:t xml:space="preserve"> обращений. </w:t>
      </w:r>
    </w:p>
    <w:p>
      <w:pPr>
        <w:pStyle w:val="Normal"/>
        <w:shd w:val="clear" w:color="auto" w:fill="FFFFFF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</w:t>
      </w:r>
    </w:p>
    <w:tbl>
      <w:tblPr>
        <w:tblW w:w="9077" w:type="dxa"/>
        <w:jc w:val="center"/>
        <w:tblInd w:w="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000" w:noHBand="0" w:noVBand="0" w:firstColumn="0" w:lastRow="0" w:lastColumn="0" w:firstRow="0"/>
      </w:tblPr>
      <w:tblGrid>
        <w:gridCol w:w="1150"/>
        <w:gridCol w:w="4524"/>
        <w:gridCol w:w="3403"/>
      </w:tblGrid>
      <w:tr>
        <w:trPr>
          <w:trHeight w:val="295" w:hRule="atLeast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ind w:left="460" w:hanging="0"/>
              <w:rPr>
                <w:sz w:val="30"/>
                <w:szCs w:val="30"/>
              </w:rPr>
            </w:pPr>
            <w:r>
              <w:rPr>
                <w:rFonts w:eastAsia="Arial Unicode MS"/>
                <w:sz w:val="30"/>
                <w:szCs w:val="30"/>
                <w:shd w:fill="FFFFFF" w:val="clear"/>
              </w:rPr>
              <w:t>№</w:t>
            </w:r>
          </w:p>
        </w:tc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30"/>
                <w:szCs w:val="30"/>
              </w:rPr>
            </w:pPr>
            <w:r>
              <w:rPr>
                <w:rFonts w:eastAsia="Arial Unicode MS"/>
                <w:bCs/>
                <w:spacing w:val="10"/>
                <w:sz w:val="30"/>
                <w:szCs w:val="30"/>
                <w:shd w:fill="FFFFFF" w:val="clear"/>
              </w:rPr>
              <w:t>Наименование сведений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78"/>
              <w:ind w:right="160" w:hanging="0"/>
              <w:jc w:val="center"/>
              <w:rPr>
                <w:sz w:val="30"/>
                <w:szCs w:val="30"/>
              </w:rPr>
            </w:pPr>
            <w:r>
              <w:rPr>
                <w:rFonts w:eastAsia="Arial Unicode MS"/>
                <w:bCs/>
                <w:spacing w:val="10"/>
                <w:sz w:val="30"/>
                <w:szCs w:val="30"/>
                <w:shd w:fill="FFFFFF" w:val="clear"/>
              </w:rPr>
              <w:t>Количество</w:t>
            </w:r>
          </w:p>
        </w:tc>
      </w:tr>
      <w:tr>
        <w:trPr>
          <w:trHeight w:val="336" w:hRule="atLeast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ind w:left="1320" w:hanging="0"/>
              <w:rPr>
                <w:rFonts w:eastAsia="Arial Unicode MS"/>
                <w:bCs/>
                <w:spacing w:val="10"/>
                <w:sz w:val="30"/>
                <w:szCs w:val="30"/>
              </w:rPr>
            </w:pPr>
            <w:r>
              <w:rPr>
                <w:rFonts w:eastAsia="Arial Unicode MS"/>
                <w:bCs/>
                <w:spacing w:val="10"/>
                <w:sz w:val="30"/>
                <w:szCs w:val="30"/>
              </w:rPr>
            </w:r>
          </w:p>
        </w:tc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ind w:left="1320" w:hanging="0"/>
              <w:rPr>
                <w:sz w:val="30"/>
                <w:szCs w:val="30"/>
              </w:rPr>
            </w:pPr>
            <w:r>
              <w:rPr>
                <w:rFonts w:eastAsia="Arial Unicode MS"/>
                <w:bCs/>
                <w:spacing w:val="10"/>
                <w:sz w:val="30"/>
                <w:szCs w:val="30"/>
              </w:rPr>
              <w:t>Всего обращений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ind w:left="360" w:hanging="0"/>
              <w:jc w:val="center"/>
              <w:rPr>
                <w:sz w:val="30"/>
                <w:szCs w:val="30"/>
              </w:rPr>
            </w:pPr>
            <w:r>
              <w:rPr>
                <w:rFonts w:eastAsia="Arial Unicode MS"/>
                <w:bCs/>
                <w:spacing w:val="10"/>
                <w:sz w:val="30"/>
                <w:szCs w:val="30"/>
              </w:rPr>
              <w:t>175</w:t>
            </w:r>
          </w:p>
        </w:tc>
      </w:tr>
      <w:tr>
        <w:trPr>
          <w:trHeight w:val="191" w:hRule="atLeast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Arial Unicode MS" w:hAnsi="Arial Unicode MS" w:eastAsia="Arial Unicode MS" w:cs="Arial Unicode MS"/>
                <w:sz w:val="30"/>
                <w:szCs w:val="30"/>
              </w:rPr>
            </w:pPr>
            <w:r>
              <w:rPr>
                <w:rFonts w:eastAsia="Arial Unicode MS" w:cs="Arial Unicode MS" w:ascii="Arial Unicode MS" w:hAnsi="Arial Unicode MS"/>
                <w:sz w:val="30"/>
                <w:szCs w:val="30"/>
              </w:rPr>
            </w:r>
          </w:p>
        </w:tc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30"/>
                <w:szCs w:val="30"/>
              </w:rPr>
            </w:pPr>
            <w:r>
              <w:rPr>
                <w:rFonts w:eastAsia="Arial Unicode MS"/>
                <w:spacing w:val="10"/>
                <w:sz w:val="30"/>
                <w:szCs w:val="30"/>
              </w:rPr>
              <w:t>Из них: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rFonts w:ascii="Arial Unicode MS" w:hAnsi="Arial Unicode MS" w:eastAsia="Arial Unicode MS" w:cs="Arial Unicode MS"/>
                <w:sz w:val="30"/>
                <w:szCs w:val="30"/>
              </w:rPr>
            </w:pPr>
            <w:r>
              <w:rPr>
                <w:rFonts w:eastAsia="Arial Unicode MS" w:cs="Arial Unicode MS" w:ascii="Arial Unicode MS" w:hAnsi="Arial Unicode MS"/>
                <w:sz w:val="30"/>
                <w:szCs w:val="30"/>
              </w:rPr>
            </w:r>
          </w:p>
        </w:tc>
      </w:tr>
      <w:tr>
        <w:trPr>
          <w:trHeight w:val="326" w:hRule="atLeast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ind w:left="460" w:hanging="0"/>
              <w:rPr>
                <w:sz w:val="30"/>
                <w:szCs w:val="30"/>
              </w:rPr>
            </w:pPr>
            <w:r>
              <w:rPr>
                <w:rFonts w:eastAsia="Arial Unicode MS"/>
                <w:spacing w:val="10"/>
                <w:sz w:val="30"/>
                <w:szCs w:val="30"/>
              </w:rPr>
              <w:t>1.1.</w:t>
            </w:r>
          </w:p>
        </w:tc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30"/>
                <w:szCs w:val="30"/>
              </w:rPr>
            </w:pPr>
            <w:r>
              <w:rPr>
                <w:rFonts w:eastAsia="Arial Unicode MS"/>
                <w:spacing w:val="10"/>
                <w:sz w:val="30"/>
                <w:szCs w:val="30"/>
              </w:rPr>
              <w:t>письменных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ind w:left="360" w:hanging="0"/>
              <w:jc w:val="center"/>
              <w:rPr>
                <w:sz w:val="30"/>
                <w:szCs w:val="30"/>
              </w:rPr>
            </w:pPr>
            <w:r>
              <w:rPr>
                <w:rFonts w:eastAsia="Arial Unicode MS"/>
                <w:bCs/>
                <w:spacing w:val="10"/>
                <w:sz w:val="30"/>
                <w:szCs w:val="30"/>
                <w:lang w:val="tt-RU"/>
              </w:rPr>
              <w:t>99</w:t>
            </w:r>
          </w:p>
        </w:tc>
      </w:tr>
      <w:tr>
        <w:trPr>
          <w:trHeight w:val="336" w:hRule="atLeast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ind w:left="460" w:hanging="0"/>
              <w:rPr>
                <w:sz w:val="30"/>
                <w:szCs w:val="30"/>
              </w:rPr>
            </w:pPr>
            <w:r>
              <w:rPr>
                <w:rFonts w:eastAsia="Arial Unicode MS"/>
                <w:spacing w:val="10"/>
                <w:sz w:val="30"/>
                <w:szCs w:val="30"/>
              </w:rPr>
              <w:t>1.2.</w:t>
            </w:r>
          </w:p>
        </w:tc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30"/>
                <w:szCs w:val="30"/>
              </w:rPr>
            </w:pPr>
            <w:r>
              <w:rPr>
                <w:rFonts w:eastAsia="Arial Unicode MS"/>
                <w:spacing w:val="10"/>
                <w:sz w:val="30"/>
                <w:szCs w:val="30"/>
              </w:rPr>
              <w:t>Личный прием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ind w:left="360" w:hanging="0"/>
              <w:jc w:val="center"/>
              <w:rPr>
                <w:sz w:val="30"/>
                <w:szCs w:val="30"/>
              </w:rPr>
            </w:pPr>
            <w:r>
              <w:rPr>
                <w:rFonts w:eastAsia="Arial Unicode MS"/>
                <w:bCs/>
                <w:spacing w:val="10"/>
                <w:sz w:val="30"/>
                <w:szCs w:val="30"/>
                <w:lang w:val="tt-RU"/>
              </w:rPr>
              <w:t>76</w:t>
            </w:r>
          </w:p>
        </w:tc>
      </w:tr>
      <w:tr>
        <w:trPr>
          <w:trHeight w:val="1080" w:hRule="atLeast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ind w:left="300" w:hanging="0"/>
              <w:rPr>
                <w:sz w:val="30"/>
                <w:szCs w:val="30"/>
              </w:rPr>
            </w:pPr>
            <w:r>
              <w:rPr>
                <w:rFonts w:eastAsia="Arial Unicode MS"/>
                <w:spacing w:val="10"/>
                <w:sz w:val="30"/>
                <w:szCs w:val="30"/>
              </w:rPr>
              <w:t>1.1.1.</w:t>
            </w:r>
          </w:p>
        </w:tc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54"/>
              <w:jc w:val="center"/>
              <w:rPr>
                <w:sz w:val="30"/>
                <w:szCs w:val="30"/>
              </w:rPr>
            </w:pPr>
            <w:r>
              <w:rPr>
                <w:rFonts w:eastAsia="Arial Unicode MS"/>
                <w:spacing w:val="10"/>
                <w:sz w:val="30"/>
                <w:szCs w:val="30"/>
                <w:shd w:fill="FFFFFF" w:val="clear"/>
              </w:rPr>
              <w:t>Электронных обращений (Электронная почта, интернет- приемная)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ind w:left="360" w:hanging="0"/>
              <w:jc w:val="center"/>
              <w:rPr>
                <w:sz w:val="30"/>
                <w:szCs w:val="30"/>
              </w:rPr>
            </w:pPr>
            <w:r>
              <w:rPr>
                <w:rFonts w:eastAsia="Arial Unicode MS"/>
                <w:bCs/>
                <w:spacing w:val="10"/>
                <w:sz w:val="30"/>
                <w:szCs w:val="30"/>
                <w:lang w:val="tt-RU"/>
              </w:rPr>
              <w:t>35</w:t>
            </w:r>
          </w:p>
        </w:tc>
      </w:tr>
      <w:tr>
        <w:trPr>
          <w:trHeight w:val="336" w:hRule="atLeast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ind w:left="460" w:hanging="0"/>
              <w:rPr>
                <w:sz w:val="30"/>
                <w:szCs w:val="30"/>
              </w:rPr>
            </w:pPr>
            <w:r>
              <w:rPr>
                <w:rFonts w:eastAsia="Arial Unicode MS"/>
                <w:spacing w:val="10"/>
                <w:sz w:val="30"/>
                <w:szCs w:val="30"/>
              </w:rPr>
              <w:t>2.</w:t>
            </w:r>
          </w:p>
        </w:tc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30"/>
                <w:szCs w:val="30"/>
              </w:rPr>
            </w:pPr>
            <w:r>
              <w:rPr>
                <w:rFonts w:eastAsia="Arial Unicode MS"/>
                <w:spacing w:val="10"/>
                <w:sz w:val="30"/>
                <w:szCs w:val="30"/>
              </w:rPr>
              <w:t>Взято на контроль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ind w:left="360" w:hanging="0"/>
              <w:jc w:val="center"/>
              <w:rPr>
                <w:sz w:val="30"/>
                <w:szCs w:val="30"/>
              </w:rPr>
            </w:pPr>
            <w:r>
              <w:rPr>
                <w:rFonts w:eastAsia="Arial Unicode MS"/>
                <w:bCs/>
                <w:spacing w:val="10"/>
                <w:sz w:val="30"/>
                <w:szCs w:val="30"/>
                <w:lang w:val="tt-RU"/>
              </w:rPr>
              <w:t>175</w:t>
            </w:r>
          </w:p>
        </w:tc>
      </w:tr>
      <w:tr>
        <w:trPr>
          <w:trHeight w:val="391" w:hRule="atLeast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ind w:left="460" w:hanging="0"/>
              <w:rPr>
                <w:sz w:val="30"/>
                <w:szCs w:val="30"/>
              </w:rPr>
            </w:pPr>
            <w:r>
              <w:rPr>
                <w:rFonts w:eastAsia="Arial Unicode MS"/>
                <w:spacing w:val="10"/>
                <w:sz w:val="30"/>
                <w:szCs w:val="30"/>
              </w:rPr>
              <w:t>3.</w:t>
            </w:r>
          </w:p>
        </w:tc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322"/>
              <w:jc w:val="center"/>
              <w:rPr>
                <w:sz w:val="30"/>
                <w:szCs w:val="30"/>
              </w:rPr>
            </w:pPr>
            <w:r>
              <w:rPr>
                <w:rFonts w:eastAsia="Arial Unicode MS"/>
                <w:spacing w:val="10"/>
                <w:sz w:val="30"/>
                <w:szCs w:val="30"/>
              </w:rPr>
              <w:t>Проверено с выездом на место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ind w:left="360" w:hanging="0"/>
              <w:jc w:val="center"/>
              <w:rPr>
                <w:sz w:val="30"/>
                <w:szCs w:val="30"/>
              </w:rPr>
            </w:pPr>
            <w:r>
              <w:rPr>
                <w:rFonts w:eastAsia="Arial Unicode MS"/>
                <w:bCs/>
                <w:spacing w:val="10"/>
                <w:sz w:val="30"/>
                <w:szCs w:val="30"/>
                <w:lang w:val="tt-RU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ind w:left="460" w:hanging="0"/>
              <w:rPr>
                <w:sz w:val="30"/>
                <w:szCs w:val="30"/>
              </w:rPr>
            </w:pPr>
            <w:r>
              <w:rPr>
                <w:rFonts w:eastAsia="Arial Unicode MS"/>
                <w:spacing w:val="10"/>
                <w:sz w:val="30"/>
                <w:szCs w:val="30"/>
              </w:rPr>
              <w:t>4.</w:t>
            </w:r>
          </w:p>
        </w:tc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30"/>
                <w:szCs w:val="30"/>
              </w:rPr>
            </w:pPr>
            <w:r>
              <w:rPr>
                <w:rFonts w:eastAsia="Arial Unicode MS"/>
                <w:spacing w:val="10"/>
                <w:sz w:val="30"/>
                <w:szCs w:val="30"/>
              </w:rPr>
              <w:t>Решено положительно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ind w:left="360" w:hanging="0"/>
              <w:jc w:val="center"/>
              <w:rPr>
                <w:sz w:val="30"/>
                <w:szCs w:val="30"/>
              </w:rPr>
            </w:pPr>
            <w:r>
              <w:rPr>
                <w:rFonts w:eastAsia="Arial Unicode MS"/>
                <w:bCs/>
                <w:spacing w:val="10"/>
                <w:sz w:val="30"/>
                <w:szCs w:val="30"/>
                <w:lang w:val="tt-RU"/>
              </w:rPr>
              <w:t>13</w:t>
            </w:r>
          </w:p>
        </w:tc>
      </w:tr>
    </w:tbl>
    <w:p>
      <w:pPr>
        <w:pStyle w:val="Normal"/>
        <w:shd w:val="clear" w:color="auto" w:fill="FFFFFF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</w:r>
    </w:p>
    <w:p>
      <w:pPr>
        <w:pStyle w:val="Normal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Основной блок вопросов ежегодно касается вопросов жилищно-коммунальной и  социальной сферы, затронуты  вопросы выделения земельных участков для строительства индивидуальных жилых домов, капитального ремонта жилых домов, в том числе вопросы постановки на учет в качестве нуждающихся в улучшении жилищных условий, обеспечения жильем молодых семей, молодых специалистов; участия в различных государственных программах обеспечения жильем, проблемы коммунально-бытового обслуживания, социальной защиты населения, качества строительства, благоустройства и т.д. Тема жилищно-коммунального хозяйства затронуто в </w:t>
      </w:r>
      <w:r>
        <w:rPr>
          <w:b/>
          <w:sz w:val="30"/>
          <w:szCs w:val="30"/>
        </w:rPr>
        <w:t>3</w:t>
      </w:r>
      <w:r>
        <w:rPr>
          <w:b/>
          <w:sz w:val="30"/>
          <w:szCs w:val="30"/>
        </w:rPr>
        <w:t>7</w:t>
      </w:r>
      <w:r>
        <w:rPr>
          <w:b/>
          <w:sz w:val="30"/>
          <w:szCs w:val="30"/>
        </w:rPr>
        <w:t>,24%</w:t>
      </w:r>
      <w:r>
        <w:rPr>
          <w:sz w:val="30"/>
          <w:szCs w:val="30"/>
        </w:rPr>
        <w:t xml:space="preserve"> обращений.</w:t>
      </w:r>
    </w:p>
    <w:p>
      <w:pPr>
        <w:pStyle w:val="Normal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На втором месте -</w:t>
      </w:r>
      <w:r>
        <w:rPr>
          <w:bCs/>
          <w:sz w:val="30"/>
          <w:szCs w:val="30"/>
        </w:rPr>
        <w:t xml:space="preserve"> блок «Социальная сфера» - (</w:t>
      </w:r>
      <w:r>
        <w:rPr>
          <w:b/>
          <w:bCs/>
          <w:sz w:val="30"/>
          <w:szCs w:val="30"/>
        </w:rPr>
        <w:t>29,66</w:t>
      </w:r>
      <w:r>
        <w:rPr>
          <w:b/>
          <w:bCs/>
          <w:sz w:val="30"/>
          <w:szCs w:val="30"/>
        </w:rPr>
        <w:t>%</w:t>
      </w:r>
      <w:r>
        <w:rPr>
          <w:bCs/>
          <w:sz w:val="30"/>
          <w:szCs w:val="30"/>
        </w:rPr>
        <w:t>).</w:t>
      </w:r>
      <w:r>
        <w:rPr>
          <w:sz w:val="30"/>
          <w:szCs w:val="30"/>
        </w:rPr>
        <w:t xml:space="preserve"> Преобладающим в блоке социальной сферы являются вопросы образования, оказания материальной помощи, трудоустройства.</w:t>
      </w:r>
    </w:p>
    <w:p>
      <w:pPr>
        <w:pStyle w:val="Normal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На третьем месте тема «экономика»</w:t>
      </w:r>
      <w:bookmarkStart w:id="0" w:name="_GoBack"/>
      <w:bookmarkEnd w:id="0"/>
      <w:r>
        <w:rPr>
          <w:sz w:val="30"/>
          <w:szCs w:val="30"/>
        </w:rPr>
        <w:t xml:space="preserve"> - </w:t>
      </w:r>
      <w:r>
        <w:rPr>
          <w:sz w:val="30"/>
          <w:szCs w:val="30"/>
        </w:rPr>
        <w:t>(</w:t>
      </w:r>
      <w:r>
        <w:rPr>
          <w:b/>
          <w:bCs/>
          <w:sz w:val="30"/>
          <w:szCs w:val="30"/>
        </w:rPr>
        <w:t>20,00%</w:t>
      </w:r>
      <w:r>
        <w:rPr>
          <w:sz w:val="30"/>
          <w:szCs w:val="30"/>
        </w:rPr>
        <w:t>)</w:t>
      </w:r>
      <w:r>
        <w:rPr>
          <w:sz w:val="30"/>
          <w:szCs w:val="30"/>
        </w:rPr>
        <w:t>. В основном обращения касаются выделения ссуды, субсидий, участия в различных государственных программах субсидирования ЛПХ и индивидуальных предпринимателей.</w:t>
      </w:r>
    </w:p>
    <w:p>
      <w:pPr>
        <w:pStyle w:val="Normal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</w:r>
    </w:p>
    <w:tbl>
      <w:tblPr>
        <w:tblW w:w="4950" w:type="pct"/>
        <w:jc w:val="left"/>
        <w:tblInd w:w="-15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noHBand="0" w:noVBand="1" w:firstColumn="1" w:lastRow="0" w:lastColumn="0" w:firstRow="1"/>
      </w:tblPr>
      <w:tblGrid>
        <w:gridCol w:w="3999"/>
        <w:gridCol w:w="2771"/>
        <w:gridCol w:w="2770"/>
      </w:tblGrid>
      <w:tr>
        <w:trPr/>
        <w:tc>
          <w:tcPr>
            <w:tcW w:w="3999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Тематика</w:t>
            </w:r>
          </w:p>
        </w:tc>
        <w:tc>
          <w:tcPr>
            <w:tcW w:w="2771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Всего вопросов, в %</w:t>
            </w:r>
          </w:p>
          <w:p>
            <w:pPr>
              <w:pStyle w:val="Normal"/>
              <w:widowControl w:val="false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2021 год</w:t>
            </w:r>
          </w:p>
        </w:tc>
        <w:tc>
          <w:tcPr>
            <w:tcW w:w="277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Всего вопросов, в %</w:t>
            </w:r>
          </w:p>
          <w:p>
            <w:pPr>
              <w:pStyle w:val="Normal"/>
              <w:widowControl w:val="false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2022 год</w:t>
            </w:r>
          </w:p>
        </w:tc>
      </w:tr>
      <w:tr>
        <w:trPr/>
        <w:tc>
          <w:tcPr>
            <w:tcW w:w="3999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Жилищно-коммунальная сфера</w:t>
            </w:r>
          </w:p>
        </w:tc>
        <w:tc>
          <w:tcPr>
            <w:tcW w:w="2771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44,00</w:t>
            </w:r>
          </w:p>
        </w:tc>
        <w:tc>
          <w:tcPr>
            <w:tcW w:w="277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37,24</w:t>
            </w:r>
          </w:p>
        </w:tc>
      </w:tr>
      <w:tr>
        <w:trPr/>
        <w:tc>
          <w:tcPr>
            <w:tcW w:w="3999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Социальная сфера</w:t>
            </w:r>
          </w:p>
        </w:tc>
        <w:tc>
          <w:tcPr>
            <w:tcW w:w="2771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20,15</w:t>
            </w:r>
          </w:p>
        </w:tc>
        <w:tc>
          <w:tcPr>
            <w:tcW w:w="277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29,66</w:t>
            </w:r>
          </w:p>
        </w:tc>
      </w:tr>
      <w:tr>
        <w:trPr/>
        <w:tc>
          <w:tcPr>
            <w:tcW w:w="3999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Экономика</w:t>
            </w:r>
          </w:p>
        </w:tc>
        <w:tc>
          <w:tcPr>
            <w:tcW w:w="2771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23,7</w:t>
            </w:r>
          </w:p>
        </w:tc>
        <w:tc>
          <w:tcPr>
            <w:tcW w:w="277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20,00</w:t>
            </w:r>
          </w:p>
        </w:tc>
      </w:tr>
      <w:tr>
        <w:trPr/>
        <w:tc>
          <w:tcPr>
            <w:tcW w:w="3999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left w:w="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Государство, общество, политика</w:t>
            </w:r>
          </w:p>
        </w:tc>
        <w:tc>
          <w:tcPr>
            <w:tcW w:w="2771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10,</w:t>
            </w:r>
            <w:r>
              <w:rPr>
                <w:bCs/>
                <w:sz w:val="30"/>
                <w:szCs w:val="30"/>
              </w:rPr>
              <w:t>06</w:t>
            </w:r>
          </w:p>
        </w:tc>
        <w:tc>
          <w:tcPr>
            <w:tcW w:w="277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11,03</w:t>
            </w:r>
          </w:p>
        </w:tc>
      </w:tr>
      <w:tr>
        <w:trPr/>
        <w:tc>
          <w:tcPr>
            <w:tcW w:w="3999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left w:w="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Оборона, безопасность, законность</w:t>
            </w:r>
          </w:p>
        </w:tc>
        <w:tc>
          <w:tcPr>
            <w:tcW w:w="2771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2,53</w:t>
            </w:r>
          </w:p>
        </w:tc>
        <w:tc>
          <w:tcPr>
            <w:tcW w:w="277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2,07</w:t>
            </w:r>
          </w:p>
        </w:tc>
      </w:tr>
      <w:tr>
        <w:trPr/>
        <w:tc>
          <w:tcPr>
            <w:tcW w:w="3999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left w:w="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Итого:</w:t>
            </w:r>
          </w:p>
        </w:tc>
        <w:tc>
          <w:tcPr>
            <w:tcW w:w="2771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100.00</w:t>
            </w:r>
          </w:p>
        </w:tc>
        <w:tc>
          <w:tcPr>
            <w:tcW w:w="277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100.00</w:t>
            </w:r>
          </w:p>
        </w:tc>
      </w:tr>
    </w:tbl>
    <w:p>
      <w:pPr>
        <w:pStyle w:val="Normal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</w:r>
    </w:p>
    <w:p>
      <w:pPr>
        <w:pStyle w:val="Normal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Все поступившие обращения граждан рассмотрены согласно действующему законодательству.</w:t>
      </w:r>
    </w:p>
    <w:sectPr>
      <w:type w:val="nextPage"/>
      <w:pgSz w:w="11906" w:h="16838"/>
      <w:pgMar w:left="1418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  <w:font w:name="Arial Unicode MS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4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0802f7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483ED4-586F-40FC-B427-20829A934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Application>LibreOffice/7.5.6.2$Linux_X86_64 LibreOffice_project/50$Build-2</Application>
  <AppVersion>15.0000</AppVersion>
  <Pages>2</Pages>
  <Words>558</Words>
  <Characters>3186</Characters>
  <CharactersWithSpaces>3737</CharactersWithSpaces>
  <Paragraphs>7</Paragraphs>
  <Company>*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2021-01-14T10:24:00Z</dcterms:created>
  <dc:creator>Admin</dc:creator>
  <dc:description/>
  <dc:language>ru-RU</dc:language>
  <cp:lastModifiedBy/>
  <dcterms:modified xsi:type="dcterms:W3CDTF">2024-07-31T11:32:12Z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